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B6DDE8"/>
        <w:spacing w:before="0" w:after="0" w:line="360" w:lineRule="auto"/>
        <w:rPr>
          <w:rFonts w:hint="default" w:ascii="Times New Roman" w:hAnsi="Times New Roman" w:cs="Times New Roman"/>
          <w:sz w:val="24"/>
          <w:szCs w:val="24"/>
          <w:u w:val="none"/>
        </w:rPr>
      </w:pPr>
      <w:bookmarkStart w:id="0" w:name="_Toc443386750"/>
      <w:r>
        <w:rPr>
          <w:rFonts w:hint="default" w:ascii="Times New Roman" w:hAnsi="Times New Roman" w:cs="Times New Roman"/>
          <w:sz w:val="24"/>
          <w:szCs w:val="24"/>
          <w:u w:val="none"/>
        </w:rPr>
        <w:t>3. Rīcības plāns</w:t>
      </w:r>
    </w:p>
    <w:tbl>
      <w:tblPr>
        <w:tblStyle w:val="5"/>
        <w:tblW w:w="14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576" w:type="dxa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v-LV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v-LV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3.1 Rīcības plāns 2023.–2027. gadam 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Latvijas Kopējās lauksaimniecības politikas stratēģiskā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plāna 2023.-2027.gadam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</w:rPr>
              <w:t>Eiropas Lauksaimniecības fonda lauku attīstībai intervencē "Darbību īstenošana saskaņā ar sabiedrības virzītas vietējās attīstības stratēģiju, tostarp sadarbības aktivitātes un to sagatavošana"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(turpmāk – KLP SP  intervence)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lv-LV"/>
              </w:rPr>
            </w:pPr>
          </w:p>
          <w:tbl>
            <w:tblPr>
              <w:tblStyle w:val="5"/>
              <w:tblW w:w="1417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2835"/>
              <w:gridCol w:w="2410"/>
              <w:gridCol w:w="1843"/>
              <w:gridCol w:w="3543"/>
              <w:gridCol w:w="1422"/>
              <w:gridCol w:w="141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4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themeColor="text1" w:sz="8" w:space="0"/>
                  </w:tcBorders>
                  <w:shd w:val="clear" w:color="auto" w:fill="B6DDE8"/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Nr.</w:t>
                  </w: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shd w:val="clear" w:color="auto" w:fill="B6DDE8"/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Mērķis/rīcība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shd w:val="clear" w:color="auto" w:fill="B6DDE8"/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KLP SP  intervence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shd w:val="clear" w:color="auto" w:fill="B6DDE8"/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Maksimālā attiecināmo izmaksu summa vienam projektam (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euro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)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shd w:val="clear" w:color="auto" w:fill="B6DDE8"/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Maksimālā atbalsta intensitāte (%)</w:t>
                  </w: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shd w:val="clear" w:color="auto" w:fill="B6DDE8"/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Īstenošanas kārtas (izsludināšanas princips)</w:t>
                  </w: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B6DDE8"/>
                  <w:vAlign w:val="bottom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Iznākuma</w:t>
                  </w: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rādītāji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000000" w:themeColor="text1" w:sz="8" w:space="0"/>
                    <w:bottom w:val="single" w:color="auto" w:sz="4" w:space="0"/>
                    <w:right w:val="single" w:color="000000" w:themeColor="text1" w:sz="8" w:space="0"/>
                  </w:tcBorders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-1-</w:t>
                  </w: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nil"/>
                    <w:bottom w:val="single" w:color="000000" w:themeColor="text1" w:sz="8" w:space="0"/>
                    <w:right w:val="single" w:color="000000" w:themeColor="text1" w:sz="8" w:space="0"/>
                  </w:tcBorders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-2-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nil"/>
                    <w:bottom w:val="single" w:color="000000" w:themeColor="text1" w:sz="8" w:space="0"/>
                    <w:right w:val="single" w:color="000000" w:themeColor="text1" w:sz="8" w:space="0"/>
                  </w:tcBorders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-3-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-4-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-5-</w:t>
                  </w: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-6-</w:t>
                  </w: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themeColor="text1" w:sz="8" w:space="0"/>
                  </w:tcBorders>
                  <w:vAlign w:val="bottom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-7-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6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000000" w:themeColor="text1" w:sz="8" w:space="0"/>
                  </w:tcBorders>
                  <w:shd w:val="clear" w:color="auto" w:fill="DAEEF3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M1.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Uzņēmējdarbības attīstība, veicinot stabilu vietējo ekonomiku</w:t>
                  </w:r>
                  <w:r>
                    <w:rPr>
                      <w:rFonts w:hint="default"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color="000000" w:themeColor="text1" w:sz="8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70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M1</w:t>
                  </w: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240"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R1.1. Vietējās ekonomikas stiprināšanas iniciatīvas esošiem uzņēmumiem attīstot ražošanu, sociālo uzņēmējdarbību, dažādojot pakalpojumus esošā nozarē un veicinot investīcijas lauku teritorijā.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 xml:space="preserve"> "Vietējās ekonomikas stiprināšanas iniciatīvas"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150 000 euro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Pamata intensitāte- 40 %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Iespēja palielināt līdz  75 % saskaņā ar rīcības plāna 3.2. punktu.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Projektu kārtas</w:t>
                  </w:r>
                </w:p>
                <w:p>
                  <w:pPr>
                    <w:spacing w:line="240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Projektu skaits vismaz  16   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7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M1</w:t>
                  </w: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240"/>
                    <w:rPr>
                      <w:rFonts w:hint="default" w:ascii="Times New Roman" w:hAnsi="Times New Roman" w:eastAsia="Times New Roman" w:cs="Times New Roman"/>
                      <w:strike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R1.2. </w:t>
                  </w:r>
                  <w:r>
                    <w:rPr>
                      <w:rStyle w:val="9"/>
                      <w:rFonts w:hint="default" w:ascii="Times New Roman" w:hAnsi="Times New Roman" w:cs="Times New Roman"/>
                      <w:sz w:val="24"/>
                      <w:szCs w:val="24"/>
                    </w:rPr>
                    <w:t>Uzņēmējdarbības uzsākšanas un jaunas nozares uzsākšanas esošiem uzņēmumiem veicināšana produktu un pakalpojumu radīšanai.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"Vietējās ekonomikas stiprināšanas iniciatīvas"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15 000 euro *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25 000 euro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Intensitāte-  65 %***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Iespēja palielināt līdz 75 % saskaņā ar rīcības plāna 3.2. punktu.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Projektu nepārtrauktās kārtas</w:t>
                  </w: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Projektu skaits vismaz 8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" w:hRule="atLeast"/>
              </w:trPr>
              <w:tc>
                <w:tcPr>
                  <w:tcW w:w="70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themeColor="text1" w:sz="8" w:space="0"/>
                  </w:tcBorders>
                </w:tcPr>
                <w:p>
                  <w:pPr>
                    <w:spacing w:after="0" w:line="240" w:lineRule="auto"/>
                    <w:rPr>
                      <w:rStyle w:val="9"/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9"/>
                      <w:rFonts w:hint="default" w:ascii="Times New Roman" w:hAnsi="Times New Roman" w:cs="Times New Roman"/>
                      <w:sz w:val="24"/>
                      <w:szCs w:val="24"/>
                    </w:rPr>
                    <w:t>R1.3. Sadarbības aktivitātes uzņēmējdarbības aktivizēšanai un tīklošanās nodrošināšanai.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single" w:color="000000" w:themeColor="text1" w:sz="8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"Vietējās ekonomikas stiprināšanas iniciatīvas"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100 000 euro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100 %</w:t>
                  </w: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Iesaistīti vismaz 18 uzņēmēji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3" w:hRule="atLeast"/>
              </w:trPr>
              <w:tc>
                <w:tcPr>
                  <w:tcW w:w="7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AEEF3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4"/>
                      <w:szCs w:val="24"/>
                      <w:shd w:val="clear" w:color="auto" w:fill="DAEEF3"/>
                      <w:lang w:eastAsia="lv-LV"/>
                    </w:rPr>
                    <w:t>M2. Kopienu spēcinošas un vietas attīstību sekmējošas iniciatīvas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35" w:type="dxa"/>
                  <w:vMerge w:val="continue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after="0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410" w:type="dxa"/>
                  <w:vMerge w:val="continue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843" w:type="dxa"/>
                  <w:vMerge w:val="continue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543" w:type="dxa"/>
                  <w:vMerge w:val="continue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2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1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M2</w:t>
                  </w: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R.2.1.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Vietējās teritorijas sakārtošana, lai uzlabotu pakalpojumu pieejamību, kvalitāti un sasniedzamību, un sabiedrisko aktivitāšu dažādošana.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"Kopienu spēcinošas un vietas attīstību sekmējošas iniciatīvas"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 xml:space="preserve">Ieguldījumiem pašvaldības infrastruktūras izveidei 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 xml:space="preserve">100 000 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iCs/>
                      <w:sz w:val="24"/>
                      <w:szCs w:val="24"/>
                    </w:rPr>
                    <w:t>euro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 xml:space="preserve">Pārējiem projektiem 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50 000 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iCs/>
                      <w:sz w:val="24"/>
                      <w:szCs w:val="24"/>
                    </w:rPr>
                    <w:t>euro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Pamata intensitāte -  70 %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Iespēja palielināt līdz 90 % saskaņā ar rīcības plāna 3.2. punktu.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2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Projektu kārtas</w:t>
                  </w: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1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Labiekārtoti vismaz 14 objekti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Dažādotas vismaz 20 sabiedriskās aktivitātes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8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R.2.2.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Kopienu, kas īsteno Viedā ciema iniciatīvas, attīstīšana.</w:t>
                  </w: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"Kopienu spēcinošas un vietas attīstību sekmējošas iniciatīvas"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50 000 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iCs/>
                      <w:sz w:val="24"/>
                      <w:szCs w:val="24"/>
                    </w:rPr>
                    <w:t>euro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90%****</w:t>
                  </w: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 xml:space="preserve">Projektu nepārtrauktās kārtas </w:t>
                  </w: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green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Atbalstītas vismaz 4  kopienas, kas īsteno Viedā ciema iniciatīvas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1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M.2.</w:t>
                  </w: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R.2.3.Jauniešu iniciatīvu attīstīšana, lai nodrošinātu iespēju iegūt dzīvei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nepieciešamās prasmes, zināšanas un kompetences uzņēmējdarbības uzsākšanai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Jaunieši 15 -25 gadi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"Kopienu spēcinošas un vietas attīstību sekmējošas iniciatīvas"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Fiksētas summas maksājuma piemērošanai.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Fiksēta summa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6 000 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iCs/>
                      <w:sz w:val="24"/>
                      <w:szCs w:val="24"/>
                    </w:rPr>
                    <w:t>euro**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100%*****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Projektu kārtas</w:t>
                  </w: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green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green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green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Atbalstītas vismaz 6 iniciatīvas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1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Style w:val="9"/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9"/>
                      <w:rFonts w:hint="default" w:ascii="Times New Roman" w:hAnsi="Times New Roman" w:cs="Times New Roman"/>
                      <w:sz w:val="24"/>
                      <w:szCs w:val="24"/>
                    </w:rPr>
                    <w:t>R.2.4. Sadarbības aktivitātes kopienu aktivizēšanai un tīklošanās nodrošināšanai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4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"Kopienu spēcinošas un vietas attīstību sekmējošas iniciatīvas"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100 000 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iCs/>
                      <w:sz w:val="24"/>
                      <w:szCs w:val="24"/>
                    </w:rPr>
                    <w:t>euro</w:t>
                  </w:r>
                </w:p>
              </w:tc>
              <w:tc>
                <w:tcPr>
                  <w:tcW w:w="35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100%</w:t>
                  </w:r>
                </w:p>
              </w:tc>
              <w:tc>
                <w:tcPr>
                  <w:tcW w:w="142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13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green"/>
                      <w:lang w:eastAsia="lv-LV"/>
                    </w:rPr>
                  </w:pP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highlight w:val="green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Iesaistītas vismaz 20 kopienas</w:t>
                  </w:r>
                  <w:r>
                    <w:rPr>
                      <w:rStyle w:val="6"/>
                      <w:rFonts w:hint="default" w:ascii="Times New Roman" w:hAnsi="Times New Roman" w:cs="Times New Roman"/>
                      <w:sz w:val="24"/>
                      <w:szCs w:val="24"/>
                    </w:rPr>
                    <w:t>( dalībnieki)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</w:trPr>
              <w:tc>
                <w:tcPr>
                  <w:tcW w:w="14170" w:type="dxa"/>
                  <w:gridSpan w:val="7"/>
                  <w:vMerge w:val="restart"/>
                  <w:tcBorders>
                    <w:top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   */1 Maksimālā atbalsta summa var mainīties atbilstoši  metodikai “Fiksētas summas maksājums ar budžeta projekta aprēķina metodi  “Lauku biļete” un to piemērošana Kopējās lauksaimniecības politikas stratēģiskā plānā 2023.-2027.gadam”</w:t>
                  </w:r>
                </w:p>
                <w:p>
                  <w:pPr>
                    <w:spacing w:after="0"/>
                    <w:rPr>
                      <w:rFonts w:hint="default" w:ascii="Times New Roman" w:hAnsi="Times New Roman" w:cs="Times New Roman"/>
                      <w:strike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**/2 Maksimālā atbalsta summa var mainīties atbilstoši  metodikai “Fiksētas summas maksājums “Jauniešu iniciatīva” un to piemērošana Kopējās lauksaimniecības politikas stratēģiskā plānā 2023.-2027.gadam”</w:t>
                  </w:r>
                </w:p>
                <w:p>
                  <w:pPr>
                    <w:spacing w:after="0" w:line="240" w:lineRule="auto"/>
                    <w:rPr>
                      <w:rStyle w:val="9"/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****/3 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R1.2. </w:t>
                  </w:r>
                  <w:r>
                    <w:rPr>
                      <w:rStyle w:val="9"/>
                      <w:rFonts w:hint="default" w:ascii="Times New Roman" w:hAnsi="Times New Roman" w:cs="Times New Roman"/>
                      <w:sz w:val="24"/>
                      <w:szCs w:val="24"/>
                    </w:rPr>
                    <w:t>Uzņēmējdarbības uzsākšanas veicināšana  produktu un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9"/>
                      <w:rFonts w:hint="default" w:ascii="Times New Roman" w:hAnsi="Times New Roman" w:cs="Times New Roman"/>
                      <w:sz w:val="24"/>
                      <w:szCs w:val="24"/>
                    </w:rPr>
                    <w:t>pakalpojumu radīšanai atbalsta intensitāte 65 %.  Prioritāte, lai veicinātu uzņēmējdarbības uzsākšanu un jaunu cilvēku neaizplūšanu no VRG darbības teritorijas</w:t>
                  </w:r>
                </w:p>
                <w:p>
                  <w:pPr>
                    <w:spacing w:after="0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*****/4 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R.2.2.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Kopienu (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biedrība vai nodibinājums, reliģiska organizācija vai  interešu grupa, kas atspoguļo savu darbību Ludzas rajona VRG mājas lapas sadaļā “Aktīvās kopienas” https://www.ludzaspartneriba.lv/aktivas-kopienas )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, kas īsteno Viedā ciema iniciatīvas, attīstīšana atbalsta intensitāte 90%. Prioritāte, lai veicinātu iedzīvotāju līdzdalību teritorijas attīstībā.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******/5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>R.2.3.Jauniešu iniciatīvu attīstīšana, lai nodrošinātu iespēju iegūt dzīvei nepieciešamās prasmes, zināšanas un kompetences uzņēmējdarbības uzsākšanai. atbalsta intensitāte 100% Prioritāte jauniešu iniciatīvu attīstīšanai.</w:t>
                  </w: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Mācību izmaksas attiecināmas R1.3, R2.3, R2.4.</w:t>
                  </w:r>
                </w:p>
                <w:p>
                  <w:pPr>
                    <w:jc w:val="both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Kritēriju apraksts maksimālās atbalsta intensitātes noteikšanai rīcībām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M1.Uzņēmējdarbības attīstība, veicinot stabilu vietējo ekonomiku</w:t>
                  </w:r>
                </w:p>
                <w:p>
                  <w:pPr>
                    <w:spacing w:before="240"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Attiecināmā rīcība: 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R1.1. Vietējās ekonomikas stiprināšanas iniciatīvas esošiem uzņēmumiem attīstot ražošanu, sociālo uzņēmējdarbību, dažādojot pakalpojumus esošā nozarē un veicinot investīcijas lauku teritorijā.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Aktivitātē "Vietējās ekonomikas stiprināšanas iniciatīvas" paaugstināta atbalsta intensitāte :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no 40 procentiem līdz 65 procentiem sekojošās prioritārajās jomās:</w:t>
                  </w:r>
                </w:p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33"/>
                    <w:gridCol w:w="8749"/>
                    <w:gridCol w:w="415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3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Nr.</w:t>
                        </w:r>
                      </w:p>
                    </w:tc>
                    <w:tc>
                      <w:tcPr>
                        <w:tcW w:w="8749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Prioritāte</w:t>
                        </w:r>
                      </w:p>
                    </w:tc>
                    <w:tc>
                      <w:tcPr>
                        <w:tcW w:w="415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Iespēja palielināt atbalsta intensitāti maksimāli par 25 %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3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8749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Ražošana, izņemot malkas ražošanu (malkas ražošanas attīstībai piesaistīts nozīmīgs finansējums 2014-2022, bet kā prioritāte saglabājas, jo nozīmīgs vietējais energoresurss)</w:t>
                        </w:r>
                      </w:p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Malkas ražošana</w:t>
                        </w:r>
                      </w:p>
                    </w:tc>
                    <w:tc>
                      <w:tcPr>
                        <w:tcW w:w="415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+25%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+5%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3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8749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Tūrisms</w:t>
                        </w:r>
                      </w:p>
                    </w:tc>
                    <w:tc>
                      <w:tcPr>
                        <w:tcW w:w="415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+10%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3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749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Sociālā uzņēmējdarbība</w:t>
                        </w:r>
                      </w:p>
                    </w:tc>
                    <w:tc>
                      <w:tcPr>
                        <w:tcW w:w="415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+5%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3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749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Inovācija</w:t>
                        </w:r>
                      </w:p>
                    </w:tc>
                    <w:tc>
                      <w:tcPr>
                        <w:tcW w:w="415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+5%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73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8749" w:type="dxa"/>
                      </w:tcPr>
                      <w:p>
                        <w:pPr>
                          <w:rPr>
                            <w:rFonts w:hint="default" w:ascii="Times New Roman" w:hAnsi="Times New Roman" w:eastAsia="Times New Roman" w:cs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Lauku teritorija</w:t>
                        </w:r>
                      </w:p>
                    </w:tc>
                    <w:tc>
                      <w:tcPr>
                        <w:tcW w:w="415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+5%</w:t>
                        </w: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līdz 75 procentiem sekojošās prioritārajās jomās:</w:t>
                  </w:r>
                </w:p>
                <w:p>
                  <w:pPr>
                    <w:spacing w:after="0"/>
                    <w:ind w:left="720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5"/>
                    <w:tblW w:w="12643" w:type="dxa"/>
                    <w:tblInd w:w="706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303"/>
                    <w:gridCol w:w="8930"/>
                    <w:gridCol w:w="241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303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Nr.</w:t>
                        </w:r>
                      </w:p>
                    </w:tc>
                    <w:tc>
                      <w:tcPr>
                        <w:tcW w:w="8930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Prioritāte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tabs>
                            <w:tab w:val="left" w:pos="3512"/>
                          </w:tabs>
                          <w:ind w:right="176"/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Iespēja palielināt atbalsta intensitāti maksimāli par 10 %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18" w:hRule="atLeast"/>
                    </w:trPr>
                    <w:tc>
                      <w:tcPr>
                        <w:tcW w:w="130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930" w:type="dxa"/>
                      </w:tcPr>
                      <w:p>
                        <w:pPr>
                          <w:pStyle w:val="10"/>
                          <w:spacing w:after="200" w:line="276" w:lineRule="auto"/>
                          <w:ind w:left="-108" w:firstLine="814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Atbalsta pretendents ir gados jauns lauksaimnieks 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+10%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30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930" w:type="dxa"/>
                      </w:tcPr>
                      <w:p>
                        <w:pPr>
                          <w:spacing w:line="240" w:lineRule="auto"/>
                          <w:jc w:val="both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             Atbalsta pretendents ir mazā lauku saimniecība 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+10%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30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930" w:type="dxa"/>
                      </w:tcPr>
                      <w:p>
                        <w:pPr>
                          <w:pStyle w:val="10"/>
                          <w:numPr>
                            <w:ilvl w:val="2"/>
                            <w:numId w:val="2"/>
                          </w:numPr>
                          <w:spacing w:after="200" w:line="240" w:lineRule="auto"/>
                          <w:ind w:firstLine="706"/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Investīcijas paredzētas pamatpakalpojumiem lauku teritorijā izglītības, sociālās vai veselības jomā.</w:t>
                        </w: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  <w:lang w:val="lv-LV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 Piemēram</w:t>
                        </w:r>
                        <w:r>
                          <w:rPr>
                            <w:rFonts w:hint="default"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, investīcijas</w:t>
                        </w: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 paredzētas privātajās izglītības (t.sk. ārpusskolas) iestādēs, sociālās aprūpes pakalpojumu  iestādēs , medicīnisko pakalpojumu sniedzējiem.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+10%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303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930" w:type="dxa"/>
                      </w:tcPr>
                      <w:p>
                        <w:pPr>
                          <w:pStyle w:val="10"/>
                          <w:numPr>
                            <w:numId w:val="0"/>
                          </w:numPr>
                          <w:spacing w:after="200" w:line="276" w:lineRule="auto"/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spacing w:before="240"/>
                    <w:rPr>
                      <w:rFonts w:hint="default"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Attiecināmā rīcība: Rīcība 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R1.2. </w:t>
                  </w:r>
                  <w:r>
                    <w:rPr>
                      <w:rStyle w:val="9"/>
                      <w:rFonts w:hint="default" w:ascii="Times New Roman" w:hAnsi="Times New Roman" w:cs="Times New Roman"/>
                      <w:sz w:val="24"/>
                      <w:szCs w:val="24"/>
                    </w:rPr>
                    <w:t>Uzņēmējdarbības uzsākšanas un jaunas nozares uzsākšanas esošiem uzņēmumiem veicināšana produktu un pakalpojumu radīšanai.</w:t>
                  </w:r>
                </w:p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Aktivitātē "Vietējās ekonomikas stiprināšanas iniciatīvas", 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</w:rPr>
                    <w:t xml:space="preserve">lauku teritorijā "Lauku biļete", izmantojot Zemkopības ministrijas apstiprināto metodiku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paaugstināta atbalsta intensitāte: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no 65 procentiem līdz 75 procentiem sekojošās prioritārajās jomās*</w:t>
                  </w:r>
                </w:p>
                <w:p>
                  <w:pPr>
                    <w:numPr>
                      <w:numId w:val="0"/>
                    </w:numPr>
                    <w:ind w:left="360" w:leftChars="0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5"/>
                    <w:tblW w:w="12784" w:type="dxa"/>
                    <w:tblInd w:w="706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77"/>
                    <w:gridCol w:w="10065"/>
                    <w:gridCol w:w="184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77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0065" w:type="dxa"/>
                      </w:tcPr>
                      <w:p>
                        <w:pPr>
                          <w:pStyle w:val="10"/>
                          <w:spacing w:after="200" w:line="276" w:lineRule="auto"/>
                          <w:ind w:left="-108" w:firstLine="814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Atbalsta pretendents ir gados jauns lauksaimnieks – </w:t>
                        </w:r>
                      </w:p>
                    </w:tc>
                    <w:tc>
                      <w:tcPr>
                        <w:tcW w:w="1842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+10%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77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0065" w:type="dxa"/>
                      </w:tcPr>
                      <w:p>
                        <w:pPr>
                          <w:spacing w:line="240" w:lineRule="auto"/>
                          <w:jc w:val="both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 xml:space="preserve">             Atbalsta pretendents ir mazā lauku saimniecība;</w:t>
                        </w:r>
                      </w:p>
                    </w:tc>
                    <w:tc>
                      <w:tcPr>
                        <w:tcW w:w="1842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+10%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877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065" w:type="dxa"/>
                      </w:tcPr>
                      <w:p>
                        <w:pPr>
                          <w:pStyle w:val="10"/>
                          <w:numPr>
                            <w:ilvl w:val="2"/>
                            <w:numId w:val="2"/>
                          </w:numPr>
                          <w:spacing w:after="200" w:line="276" w:lineRule="auto"/>
                          <w:ind w:firstLine="706"/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Investīcijas paredzētas pamatpakalpojumiem lauku teritorijā izglītības, sociālās  vai veselības jomā. Piemēram</w:t>
                        </w:r>
                        <w:r>
                          <w:rPr>
                            <w:rFonts w:hint="default" w:ascii="Times New Roman" w:hAnsi="Times New Roman" w:cs="Times New Roman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, i</w:t>
                        </w:r>
                        <w:r>
                          <w:rPr>
                            <w:rFonts w:hint="default"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nvestīcijas paredzētas  privātajās izglītības (t.sk. ārpusskolas) iestādēs, sociālās aprūpes pakalpojumu  iestādēs, medicīnisko pakalpojumu sniedzējiem.</w:t>
                        </w:r>
                      </w:p>
                    </w:tc>
                    <w:tc>
                      <w:tcPr>
                        <w:tcW w:w="1842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+10%</w:t>
                        </w:r>
                      </w:p>
                    </w:tc>
                  </w:tr>
                </w:tbl>
                <w:p>
                  <w:pP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4"/>
                      <w:szCs w:val="24"/>
                      <w:shd w:val="clear" w:color="auto" w:fill="DAEEF3"/>
                      <w:lang w:eastAsia="lv-LV"/>
                    </w:rPr>
                  </w:pPr>
                </w:p>
                <w:p>
                  <w:pP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4"/>
                      <w:szCs w:val="24"/>
                      <w:shd w:val="clear" w:color="auto" w:fill="DAEEF3"/>
                      <w:lang w:eastAsia="lv-LV"/>
                    </w:rPr>
                    <w:t>M2. Kopienu spēcinošas un vietas attīstību sekmējošas iniciatīvas</w:t>
                  </w:r>
                  <w:r>
                    <w:rPr>
                      <w:rFonts w:hint="default" w:ascii="Times New Roman" w:hAnsi="Times New Roman" w:eastAsia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  <w:p>
                  <w:pPr>
                    <w:pStyle w:val="10"/>
                    <w:spacing w:after="200" w:line="276" w:lineRule="auto"/>
                    <w:ind w:left="706"/>
                    <w:rPr>
                      <w:rFonts w:hint="default"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Attiecināmā rīcība: 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R.1.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Vietējās teritorijas sakārtošana, lai uzlabotu pakalpojumu pieejamību, kvalitāti un sasniedzamību, un sabiedrisko aktivitāšu dažādošana.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Aktivitātē "Kopienu spēcinošas un vietas attīstību sekmējošas iniciatīvas" paaugstināta atbalsta intensitāte: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no 70 procentiem līdz 90 procentiem sekojošās prioritārajās jomās:</w:t>
                  </w:r>
                </w:p>
                <w:tbl>
                  <w:tblPr>
                    <w:tblStyle w:val="5"/>
                    <w:tblW w:w="12203" w:type="dxa"/>
                    <w:tblInd w:w="72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05"/>
                    <w:gridCol w:w="8287"/>
                    <w:gridCol w:w="291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005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Nr.</w:t>
                        </w:r>
                      </w:p>
                    </w:tc>
                    <w:tc>
                      <w:tcPr>
                        <w:tcW w:w="8287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Prioritāte</w:t>
                        </w:r>
                      </w:p>
                    </w:tc>
                    <w:tc>
                      <w:tcPr>
                        <w:tcW w:w="2911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Iespēja palielināt atbalsta intensitāti maksimāli par 20 %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005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287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Publiskās ārtelpas infrastruktūras attīstība vai pakalpojumu pieejamības uzlabošana</w:t>
                        </w:r>
                      </w:p>
                    </w:tc>
                    <w:tc>
                      <w:tcPr>
                        <w:tcW w:w="2911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+15%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005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287" w:type="dxa"/>
                      </w:tcPr>
                      <w:p>
                        <w:pP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 w:cs="Times New Roman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Lauku teritorija ( skatīt Termini, teritorija ar iedzīvotāju skaitu līdz 5000)</w:t>
                        </w:r>
                      </w:p>
                    </w:tc>
                    <w:tc>
                      <w:tcPr>
                        <w:tcW w:w="2911" w:type="dxa"/>
                      </w:tcPr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t>+5%</w:t>
                        </w:r>
                      </w:p>
                    </w:tc>
                  </w:tr>
                </w:tbl>
                <w:p>
                  <w:pPr>
                    <w:pStyle w:val="10"/>
                    <w:spacing w:after="200" w:line="276" w:lineRule="auto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14170" w:type="dxa"/>
                  <w:gridSpan w:val="7"/>
                  <w:vMerge w:val="continue"/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4170" w:type="dxa"/>
                  <w:gridSpan w:val="7"/>
                  <w:vMerge w:val="continue"/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4170" w:type="dxa"/>
                  <w:gridSpan w:val="7"/>
                  <w:vMerge w:val="continue"/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4170" w:type="dxa"/>
                  <w:gridSpan w:val="7"/>
                  <w:vMerge w:val="continue"/>
                  <w:vAlign w:val="center"/>
                </w:tcPr>
                <w:p>
                  <w:pPr>
                    <w:spacing w:after="0"/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3" w:right="1043" w:bottom="1123" w:left="1440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218BF"/>
    <w:multiLevelType w:val="multilevel"/>
    <w:tmpl w:val="0F9218B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FCA5803"/>
    <w:multiLevelType w:val="multilevel"/>
    <w:tmpl w:val="3FCA5803"/>
    <w:lvl w:ilvl="0" w:tentative="0">
      <w:start w:val="1"/>
      <w:numFmt w:val="bullet"/>
      <w:lvlText w:val=""/>
      <w:lvlJc w:val="left"/>
      <w:pPr>
        <w:ind w:left="0" w:firstLine="705"/>
      </w:pPr>
      <w:rPr>
        <w:u w:val="none"/>
      </w:rPr>
    </w:lvl>
    <w:lvl w:ilvl="1" w:tentative="0">
      <w:start w:val="1"/>
      <w:numFmt w:val="bullet"/>
      <w:lvlText w:val=""/>
      <w:lvlJc w:val="left"/>
      <w:pPr>
        <w:ind w:left="0" w:firstLine="705"/>
      </w:pPr>
      <w:rPr>
        <w:u w:val="none"/>
      </w:rPr>
    </w:lvl>
    <w:lvl w:ilvl="2" w:tentative="0">
      <w:start w:val="1"/>
      <w:numFmt w:val="bullet"/>
      <w:lvlText w:val=""/>
      <w:lvlJc w:val="left"/>
      <w:pPr>
        <w:ind w:left="0" w:firstLine="705"/>
      </w:pPr>
      <w:rPr>
        <w:u w:val="none"/>
      </w:rPr>
    </w:lvl>
    <w:lvl w:ilvl="3" w:tentative="0">
      <w:start w:val="1"/>
      <w:numFmt w:val="bullet"/>
      <w:lvlText w:val=""/>
      <w:lvlJc w:val="left"/>
      <w:pPr>
        <w:ind w:left="0" w:firstLine="705"/>
      </w:pPr>
      <w:rPr>
        <w:u w:val="none"/>
      </w:r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F27ED"/>
    <w:rsid w:val="4CA0731E"/>
    <w:rsid w:val="5AB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lv-LV" w:eastAsia="en-US" w:bidi="ar-SA"/>
    </w:rPr>
  </w:style>
  <w:style w:type="paragraph" w:styleId="2">
    <w:name w:val="heading 1"/>
    <w:basedOn w:val="1"/>
    <w:next w:val="1"/>
    <w:qFormat/>
    <w:uiPriority w:val="1"/>
    <w:pPr>
      <w:keepNext/>
      <w:spacing w:before="240" w:after="60"/>
      <w:outlineLvl w:val="0"/>
    </w:pPr>
    <w:rPr>
      <w:rFonts w:ascii="Times New Roman" w:hAnsi="Times New Roman"/>
      <w:b/>
      <w:bCs/>
      <w:sz w:val="32"/>
      <w:szCs w:val="32"/>
      <w:u w:val="single"/>
    </w:rPr>
  </w:style>
  <w:style w:type="paragraph" w:styleId="3">
    <w:name w:val="heading 2"/>
    <w:basedOn w:val="1"/>
    <w:next w:val="1"/>
    <w:qFormat/>
    <w:uiPriority w:val="1"/>
    <w:pPr>
      <w:spacing w:beforeAutospacing="1" w:afterAutospacing="1"/>
      <w:outlineLvl w:val="1"/>
    </w:pPr>
    <w:rPr>
      <w:rFonts w:ascii="Times New Roman" w:hAnsi="Times New Roman" w:eastAsia="Times New Roman"/>
      <w:b/>
      <w:bCs/>
      <w:sz w:val="28"/>
      <w:szCs w:val="28"/>
      <w:u w:val="single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unhideWhenUsed/>
    <w:qFormat/>
    <w:uiPriority w:val="99"/>
    <w:rPr>
      <w:sz w:val="16"/>
      <w:szCs w:val="16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  <w:style w:type="character" w:customStyle="1" w:styleId="9">
    <w:name w:val="markedcontent"/>
    <w:basedOn w:val="4"/>
    <w:qFormat/>
    <w:uiPriority w:val="0"/>
  </w:style>
  <w:style w:type="paragraph" w:customStyle="1" w:styleId="10">
    <w:name w:val="Parasts1"/>
    <w:qFormat/>
    <w:uiPriority w:val="0"/>
    <w:pPr>
      <w:jc w:val="both"/>
    </w:pPr>
    <w:rPr>
      <w:rFonts w:ascii="Times New Roman" w:hAnsi="Times New Roman" w:eastAsia="Times New Roman" w:cs="Times New Roman"/>
      <w:color w:val="333333"/>
      <w:sz w:val="28"/>
      <w:szCs w:val="28"/>
      <w:lang w:val="lv-LV" w:eastAsia="lv-LV" w:bidi="ar-SA"/>
    </w:rPr>
  </w:style>
  <w:style w:type="paragraph" w:styleId="11">
    <w:name w:val="List Paragraph"/>
    <w:basedOn w:val="1"/>
    <w:qFormat/>
    <w:uiPriority w:val="34"/>
    <w:pPr>
      <w:spacing w:after="0"/>
      <w:ind w:left="720"/>
      <w:contextualSpacing/>
    </w:pPr>
    <w:rPr>
      <w:rFonts w:ascii="Times New Roman" w:hAnsi="Times New Roman" w:eastAsia="Times New Roman"/>
      <w:sz w:val="24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2023-12-21T09:17:00Z</dcterms:created>
  <dc:creator>User</dc:creator>
  <cp:lastModifiedBy>User</cp:lastModifiedBy>
  <cp:lastPrinted>2023-12-21T09:29:08Z</cp:lastPrinted>
  <dcterms:modified xsi:type="dcterms:W3CDTF">2023-12-21T09:38:14Z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D37F84A8C0264302AD745CB36CC46484_13</vt:lpwstr>
  </property>
</Properties>
</file>